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22378">
      <w:p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 xml:space="preserve">Na temelju članka 48. stavka 4. Zakona o predškolskom odgoju i obrazovanju („Narodne novine“ broj 10/97., 107/07., 94/13., 98/19, 57/22., 101/23.), članka 41. i 42. Državnog pedagoškog standarda predškolskog odgoja i naobrazbe („Narodne novine“ broj 63/08. i 90/10.), članka 4. Uredba o kriterijima i mjerilima za utvrđivanje iznosa sredstava za fiskalnu održivost dječjih vrtića („Narodne novine“ 109/2023), a sukladno odredbama Statuta Dječjeg vrtića Dubrava, </w:t>
      </w:r>
      <w:r>
        <w:rPr>
          <w:rFonts w:hint="default" w:ascii="Cambria" w:hAnsi="Cambria"/>
          <w:sz w:val="21"/>
          <w:szCs w:val="21"/>
          <w:lang w:val="hr-HR"/>
        </w:rPr>
        <w:t>U</w:t>
      </w:r>
      <w:bookmarkStart w:id="0" w:name="_GoBack"/>
      <w:bookmarkEnd w:id="0"/>
      <w:r>
        <w:rPr>
          <w:rFonts w:ascii="Cambria" w:hAnsi="Cambria"/>
          <w:sz w:val="21"/>
          <w:szCs w:val="21"/>
        </w:rPr>
        <w:t xml:space="preserve">pravno vijeće Dječjeg vrtića Dubrava na </w:t>
      </w:r>
      <w:r>
        <w:rPr>
          <w:rFonts w:hint="default" w:ascii="Cambria" w:hAnsi="Cambria"/>
          <w:sz w:val="21"/>
          <w:szCs w:val="21"/>
          <w:lang w:val="hr-HR"/>
        </w:rPr>
        <w:t xml:space="preserve">18. </w:t>
      </w:r>
      <w:r>
        <w:rPr>
          <w:rFonts w:ascii="Cambria" w:hAnsi="Cambria"/>
          <w:sz w:val="21"/>
          <w:szCs w:val="21"/>
        </w:rPr>
        <w:t xml:space="preserve">sjednici održanoj </w:t>
      </w:r>
      <w:r>
        <w:rPr>
          <w:rFonts w:hint="default" w:ascii="Cambria" w:hAnsi="Cambria"/>
          <w:sz w:val="21"/>
          <w:szCs w:val="21"/>
          <w:lang w:val="hr-HR"/>
        </w:rPr>
        <w:t>30</w:t>
      </w:r>
      <w:r>
        <w:rPr>
          <w:rFonts w:ascii="Cambria" w:hAnsi="Cambria"/>
          <w:sz w:val="21"/>
          <w:szCs w:val="21"/>
        </w:rPr>
        <w:t>. rujna 202</w:t>
      </w:r>
      <w:r>
        <w:rPr>
          <w:rFonts w:hint="default" w:ascii="Cambria" w:hAnsi="Cambria"/>
          <w:sz w:val="21"/>
          <w:szCs w:val="21"/>
          <w:lang w:val="hr-HR"/>
        </w:rPr>
        <w:t>6</w:t>
      </w:r>
      <w:r>
        <w:rPr>
          <w:rFonts w:ascii="Cambria" w:hAnsi="Cambria"/>
          <w:sz w:val="21"/>
          <w:szCs w:val="21"/>
        </w:rPr>
        <w:t>.  godine donijelo je</w:t>
      </w:r>
    </w:p>
    <w:p w14:paraId="26C7115F">
      <w:pPr>
        <w:spacing w:line="312" w:lineRule="auto"/>
        <w:rPr>
          <w:rFonts w:ascii="Cambria" w:hAnsi="Cambria"/>
          <w:sz w:val="21"/>
          <w:szCs w:val="21"/>
        </w:rPr>
      </w:pPr>
    </w:p>
    <w:p w14:paraId="135C286F">
      <w:pPr>
        <w:spacing w:line="312" w:lineRule="auto"/>
        <w:jc w:val="center"/>
        <w:rPr>
          <w:rFonts w:ascii="Cambria" w:hAnsi="Cambria"/>
          <w:b/>
          <w:sz w:val="21"/>
          <w:szCs w:val="21"/>
        </w:rPr>
      </w:pPr>
      <w:r>
        <w:rPr>
          <w:rFonts w:ascii="Cambria" w:hAnsi="Cambria"/>
          <w:b/>
          <w:sz w:val="21"/>
          <w:szCs w:val="21"/>
        </w:rPr>
        <w:t>O D L U K U</w:t>
      </w:r>
    </w:p>
    <w:p w14:paraId="54F777E2">
      <w:pPr>
        <w:spacing w:line="312" w:lineRule="auto"/>
        <w:jc w:val="center"/>
        <w:rPr>
          <w:rFonts w:ascii="Cambria" w:hAnsi="Cambria"/>
          <w:b/>
          <w:sz w:val="21"/>
          <w:szCs w:val="21"/>
        </w:rPr>
      </w:pPr>
      <w:r>
        <w:rPr>
          <w:rFonts w:ascii="Cambria" w:hAnsi="Cambria"/>
          <w:b/>
          <w:sz w:val="21"/>
          <w:szCs w:val="21"/>
        </w:rPr>
        <w:t>O</w:t>
      </w:r>
    </w:p>
    <w:p w14:paraId="066D5531">
      <w:pPr>
        <w:spacing w:line="312" w:lineRule="auto"/>
        <w:jc w:val="center"/>
        <w:rPr>
          <w:rFonts w:ascii="Cambria" w:hAnsi="Cambria"/>
          <w:sz w:val="21"/>
          <w:szCs w:val="21"/>
        </w:rPr>
      </w:pPr>
      <w:r>
        <w:rPr>
          <w:rFonts w:ascii="Cambria" w:hAnsi="Cambria"/>
          <w:b/>
          <w:sz w:val="21"/>
          <w:szCs w:val="21"/>
        </w:rPr>
        <w:t xml:space="preserve">EKONOMSKOJ CIJENI DJEČJEG VRTIĆA </w:t>
      </w:r>
    </w:p>
    <w:p w14:paraId="4390693D">
      <w:pPr>
        <w:spacing w:line="312" w:lineRule="auto"/>
        <w:jc w:val="center"/>
        <w:rPr>
          <w:rFonts w:ascii="Cambria" w:hAnsi="Cambria"/>
          <w:sz w:val="21"/>
          <w:szCs w:val="21"/>
        </w:rPr>
      </w:pPr>
    </w:p>
    <w:p w14:paraId="6C65B26A">
      <w:pPr>
        <w:spacing w:line="312" w:lineRule="auto"/>
        <w:jc w:val="center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Članak 1.</w:t>
      </w:r>
    </w:p>
    <w:p w14:paraId="713B4358">
      <w:pPr>
        <w:spacing w:line="312" w:lineRule="auto"/>
        <w:jc w:val="center"/>
        <w:rPr>
          <w:rFonts w:ascii="Cambria" w:hAnsi="Cambria"/>
          <w:sz w:val="21"/>
          <w:szCs w:val="21"/>
        </w:rPr>
      </w:pPr>
    </w:p>
    <w:p w14:paraId="22789F0C">
      <w:p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Ovom Odlukom utvrđuju se mjerila za utvrđivanje cijene programa odgoja i obrazovanja u Dječjem vrtiću Dubrava (u daljnjem tekstu : Dječji vrtić).</w:t>
      </w:r>
    </w:p>
    <w:p w14:paraId="6D09ED49">
      <w:pPr>
        <w:spacing w:line="312" w:lineRule="auto"/>
        <w:jc w:val="both"/>
        <w:rPr>
          <w:rFonts w:ascii="Cambria" w:hAnsi="Cambria"/>
          <w:sz w:val="21"/>
          <w:szCs w:val="21"/>
        </w:rPr>
      </w:pPr>
    </w:p>
    <w:p w14:paraId="798C05FC">
      <w:p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Osnivač Dječjeg  vrtića je Općina Dubrava.</w:t>
      </w:r>
    </w:p>
    <w:p w14:paraId="457BDC4C">
      <w:pPr>
        <w:spacing w:line="312" w:lineRule="auto"/>
        <w:rPr>
          <w:rFonts w:ascii="Cambria" w:hAnsi="Cambria"/>
          <w:sz w:val="21"/>
          <w:szCs w:val="21"/>
        </w:rPr>
      </w:pPr>
    </w:p>
    <w:p w14:paraId="115FA5A2">
      <w:pPr>
        <w:spacing w:line="312" w:lineRule="auto"/>
        <w:jc w:val="center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Članak 2.</w:t>
      </w:r>
    </w:p>
    <w:p w14:paraId="5B02B861">
      <w:pPr>
        <w:spacing w:line="312" w:lineRule="auto"/>
        <w:jc w:val="center"/>
        <w:rPr>
          <w:rFonts w:ascii="Cambria" w:hAnsi="Cambria"/>
          <w:sz w:val="21"/>
          <w:szCs w:val="21"/>
        </w:rPr>
      </w:pPr>
    </w:p>
    <w:p w14:paraId="40DE2797">
      <w:p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U Dječjem vrtiću ostvaruju se slijedeći programi predškolskog odgoja i obrazovanja:</w:t>
      </w:r>
    </w:p>
    <w:p w14:paraId="43819D64">
      <w:p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-</w:t>
      </w:r>
      <w:r>
        <w:rPr>
          <w:rFonts w:ascii="Cambria" w:hAnsi="Cambria"/>
          <w:sz w:val="21"/>
          <w:szCs w:val="21"/>
        </w:rPr>
        <w:tab/>
      </w:r>
      <w:r>
        <w:rPr>
          <w:rFonts w:ascii="Cambria" w:hAnsi="Cambria"/>
          <w:sz w:val="21"/>
          <w:szCs w:val="21"/>
        </w:rPr>
        <w:t>10 satni program (cjelodnevni boravak);</w:t>
      </w:r>
    </w:p>
    <w:p w14:paraId="217F6C3B">
      <w:p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-</w:t>
      </w:r>
      <w:r>
        <w:rPr>
          <w:rFonts w:ascii="Cambria" w:hAnsi="Cambria"/>
          <w:sz w:val="21"/>
          <w:szCs w:val="21"/>
        </w:rPr>
        <w:tab/>
      </w:r>
      <w:r>
        <w:rPr>
          <w:rFonts w:ascii="Cambria" w:hAnsi="Cambria"/>
          <w:sz w:val="21"/>
          <w:szCs w:val="21"/>
        </w:rPr>
        <w:t xml:space="preserve">boravak djece s posebnim potrebama do </w:t>
      </w:r>
      <w:r>
        <w:rPr>
          <w:rFonts w:hint="default" w:ascii="Cambria" w:hAnsi="Cambria"/>
          <w:sz w:val="21"/>
          <w:szCs w:val="21"/>
          <w:lang w:val="hr-HR"/>
        </w:rPr>
        <w:t>5</w:t>
      </w:r>
      <w:r>
        <w:rPr>
          <w:rFonts w:ascii="Cambria" w:hAnsi="Cambria"/>
          <w:sz w:val="21"/>
          <w:szCs w:val="21"/>
        </w:rPr>
        <w:t xml:space="preserve"> sati dnevno u okviru odgojno-obrazovne skupine sa 10-satnim programom (skraćeni boravak).</w:t>
      </w:r>
    </w:p>
    <w:p w14:paraId="28223F55">
      <w:pPr>
        <w:spacing w:line="312" w:lineRule="auto"/>
        <w:jc w:val="both"/>
        <w:rPr>
          <w:rFonts w:ascii="Cambria" w:hAnsi="Cambria"/>
          <w:sz w:val="21"/>
          <w:szCs w:val="21"/>
        </w:rPr>
      </w:pPr>
    </w:p>
    <w:p w14:paraId="6236C916">
      <w:pPr>
        <w:spacing w:line="312" w:lineRule="auto"/>
        <w:jc w:val="center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Članak 3.</w:t>
      </w:r>
    </w:p>
    <w:p w14:paraId="75F2AA3E">
      <w:pPr>
        <w:spacing w:line="312" w:lineRule="auto"/>
        <w:jc w:val="center"/>
        <w:rPr>
          <w:rFonts w:ascii="Cambria" w:hAnsi="Cambria"/>
          <w:sz w:val="21"/>
          <w:szCs w:val="21"/>
        </w:rPr>
      </w:pPr>
    </w:p>
    <w:p w14:paraId="00668785">
      <w:p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Troškove boravka djece u Dječjem vrtiću podmirivati  će općina i roditelji djece upisane u Dječji vrtić sukladno Odluci o mjerilima za naplatu usluga Dječjeg vrtića Dubrava od roditelja-korisnika usluga.</w:t>
      </w:r>
    </w:p>
    <w:p w14:paraId="5E1DAB9F">
      <w:pPr>
        <w:spacing w:line="312" w:lineRule="auto"/>
        <w:jc w:val="both"/>
        <w:rPr>
          <w:rFonts w:ascii="Cambria" w:hAnsi="Cambria"/>
          <w:sz w:val="21"/>
          <w:szCs w:val="21"/>
        </w:rPr>
      </w:pPr>
    </w:p>
    <w:p w14:paraId="0340C7D1">
      <w:pPr>
        <w:spacing w:line="312" w:lineRule="auto"/>
        <w:jc w:val="center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 xml:space="preserve">Članak 4. </w:t>
      </w:r>
    </w:p>
    <w:p w14:paraId="5165D975">
      <w:pPr>
        <w:spacing w:line="312" w:lineRule="auto"/>
        <w:rPr>
          <w:rFonts w:ascii="Cambria" w:hAnsi="Cambria"/>
          <w:sz w:val="21"/>
          <w:szCs w:val="21"/>
        </w:rPr>
      </w:pPr>
    </w:p>
    <w:p w14:paraId="0770B525">
      <w:p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Ekonomska cijena smještaja djece u Dječjem vrtiću obuhvaća slijedeće troškove:</w:t>
      </w:r>
    </w:p>
    <w:p w14:paraId="7AED1392">
      <w:pPr>
        <w:spacing w:line="312" w:lineRule="auto"/>
        <w:jc w:val="both"/>
        <w:rPr>
          <w:rFonts w:ascii="Cambria" w:hAnsi="Cambria"/>
          <w:sz w:val="21"/>
          <w:szCs w:val="21"/>
        </w:rPr>
      </w:pPr>
    </w:p>
    <w:p w14:paraId="419D7503">
      <w:pPr>
        <w:numPr>
          <w:ilvl w:val="0"/>
          <w:numId w:val="1"/>
        </w:num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Izdatke za radnike;</w:t>
      </w:r>
    </w:p>
    <w:p w14:paraId="6CD5451B">
      <w:pPr>
        <w:numPr>
          <w:ilvl w:val="0"/>
          <w:numId w:val="2"/>
        </w:num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bruto plaće</w:t>
      </w:r>
    </w:p>
    <w:p w14:paraId="253FEC99">
      <w:pPr>
        <w:numPr>
          <w:ilvl w:val="0"/>
          <w:numId w:val="2"/>
        </w:num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naknade i materijalna prava radnika</w:t>
      </w:r>
    </w:p>
    <w:p w14:paraId="753F22AE">
      <w:pPr>
        <w:spacing w:line="312" w:lineRule="auto"/>
        <w:jc w:val="both"/>
        <w:rPr>
          <w:rFonts w:ascii="Cambria" w:hAnsi="Cambria"/>
          <w:sz w:val="21"/>
          <w:szCs w:val="21"/>
        </w:rPr>
      </w:pPr>
    </w:p>
    <w:p w14:paraId="77838C8B">
      <w:pPr>
        <w:numPr>
          <w:ilvl w:val="0"/>
          <w:numId w:val="1"/>
        </w:num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Prehranu djece;</w:t>
      </w:r>
    </w:p>
    <w:p w14:paraId="436110A6">
      <w:pPr>
        <w:spacing w:line="312" w:lineRule="auto"/>
        <w:ind w:left="360"/>
        <w:jc w:val="both"/>
        <w:rPr>
          <w:rFonts w:ascii="Cambria" w:hAnsi="Cambria"/>
          <w:sz w:val="21"/>
          <w:szCs w:val="21"/>
        </w:rPr>
      </w:pPr>
    </w:p>
    <w:p w14:paraId="755DA306">
      <w:pPr>
        <w:numPr>
          <w:ilvl w:val="0"/>
          <w:numId w:val="1"/>
        </w:num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Uvjete boravka djece;</w:t>
      </w:r>
    </w:p>
    <w:p w14:paraId="100A5A8B">
      <w:pPr>
        <w:numPr>
          <w:ilvl w:val="0"/>
          <w:numId w:val="2"/>
        </w:num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materijalni izdaci</w:t>
      </w:r>
    </w:p>
    <w:p w14:paraId="67451AEE">
      <w:pPr>
        <w:numPr>
          <w:ilvl w:val="0"/>
          <w:numId w:val="2"/>
        </w:num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energija i komunalije</w:t>
      </w:r>
    </w:p>
    <w:p w14:paraId="14E698FB">
      <w:pPr>
        <w:numPr>
          <w:ilvl w:val="0"/>
          <w:numId w:val="2"/>
        </w:num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tekuće održavanje objekta i opreme</w:t>
      </w:r>
    </w:p>
    <w:p w14:paraId="6302C4C4">
      <w:pPr>
        <w:numPr>
          <w:ilvl w:val="0"/>
          <w:numId w:val="2"/>
        </w:num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prijevoz djece.</w:t>
      </w:r>
    </w:p>
    <w:p w14:paraId="461B8BA5">
      <w:pPr>
        <w:spacing w:line="312" w:lineRule="auto"/>
        <w:jc w:val="both"/>
        <w:rPr>
          <w:rFonts w:ascii="Cambria" w:hAnsi="Cambria"/>
          <w:sz w:val="21"/>
          <w:szCs w:val="21"/>
        </w:rPr>
      </w:pPr>
    </w:p>
    <w:p w14:paraId="6AD2C6BD">
      <w:pPr>
        <w:numPr>
          <w:ilvl w:val="0"/>
          <w:numId w:val="1"/>
        </w:num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 xml:space="preserve">Nabava namještaja i opreme; </w:t>
      </w:r>
    </w:p>
    <w:p w14:paraId="2AFB0A11">
      <w:pPr>
        <w:spacing w:line="312" w:lineRule="auto"/>
        <w:ind w:left="360"/>
        <w:jc w:val="both"/>
        <w:rPr>
          <w:rFonts w:ascii="Cambria" w:hAnsi="Cambria"/>
          <w:sz w:val="21"/>
          <w:szCs w:val="21"/>
        </w:rPr>
      </w:pPr>
    </w:p>
    <w:p w14:paraId="3C2B0AFE">
      <w:pPr>
        <w:numPr>
          <w:ilvl w:val="0"/>
          <w:numId w:val="1"/>
        </w:num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Nabava sitnog inventara.</w:t>
      </w:r>
    </w:p>
    <w:p w14:paraId="2CA8359D">
      <w:pPr>
        <w:spacing w:line="312" w:lineRule="auto"/>
        <w:rPr>
          <w:rFonts w:ascii="Cambria" w:hAnsi="Cambria"/>
          <w:sz w:val="21"/>
          <w:szCs w:val="21"/>
        </w:rPr>
      </w:pPr>
    </w:p>
    <w:p w14:paraId="4BC39E18">
      <w:pPr>
        <w:spacing w:line="312" w:lineRule="auto"/>
        <w:jc w:val="center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Članak 5.</w:t>
      </w:r>
    </w:p>
    <w:p w14:paraId="30D1FB2E">
      <w:pPr>
        <w:spacing w:line="312" w:lineRule="auto"/>
        <w:jc w:val="both"/>
        <w:rPr>
          <w:rFonts w:ascii="Cambria" w:hAnsi="Cambria"/>
          <w:sz w:val="21"/>
          <w:szCs w:val="21"/>
        </w:rPr>
      </w:pPr>
    </w:p>
    <w:p w14:paraId="1CCABB14">
      <w:p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 xml:space="preserve">Sukladno članku 4. ove Odluke utvrđuje se ekonomska cijena smještaja djece u Dječjem vrtiću u iznosu od </w:t>
      </w:r>
      <w:r>
        <w:rPr>
          <w:rFonts w:hint="default" w:ascii="Cambria" w:hAnsi="Cambria"/>
          <w:sz w:val="21"/>
          <w:szCs w:val="21"/>
          <w:lang w:val="hr-HR"/>
        </w:rPr>
        <w:t xml:space="preserve"> 470,68</w:t>
      </w:r>
      <w:r>
        <w:rPr>
          <w:rFonts w:ascii="Cambria" w:hAnsi="Cambria"/>
          <w:sz w:val="21"/>
          <w:szCs w:val="21"/>
        </w:rPr>
        <w:t xml:space="preserve"> eura.</w:t>
      </w:r>
    </w:p>
    <w:p w14:paraId="14F20F5A">
      <w:pPr>
        <w:spacing w:line="312" w:lineRule="auto"/>
        <w:jc w:val="center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Članak 6.</w:t>
      </w:r>
    </w:p>
    <w:p w14:paraId="497CA2C1">
      <w:pPr>
        <w:spacing w:line="312" w:lineRule="auto"/>
        <w:jc w:val="center"/>
        <w:rPr>
          <w:rFonts w:ascii="Cambria" w:hAnsi="Cambria"/>
          <w:sz w:val="21"/>
          <w:szCs w:val="21"/>
        </w:rPr>
      </w:pPr>
    </w:p>
    <w:p w14:paraId="1A1361DD">
      <w:pPr>
        <w:spacing w:line="312" w:lineRule="auto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 xml:space="preserve">Dječji vrtić sa roditeljima – korisnicima usluga zaključuje ugovor u kojem se definiraju prava i obveze ugovornih strana, mjesečni iznos ekonomske cijene usluge, mjesečni iznos cijene usluge koju podmiruje roditelj – korisnik usluge, rokovi plaćanja, prava i obveze ugovornih strana u slučaju nepridržavanja odredbi ugovora. </w:t>
      </w:r>
    </w:p>
    <w:p w14:paraId="6A15B989">
      <w:pPr>
        <w:spacing w:line="312" w:lineRule="auto"/>
        <w:jc w:val="center"/>
        <w:rPr>
          <w:rFonts w:ascii="Cambria" w:hAnsi="Cambria"/>
          <w:sz w:val="21"/>
          <w:szCs w:val="21"/>
        </w:rPr>
      </w:pPr>
    </w:p>
    <w:p w14:paraId="75B15610">
      <w:pPr>
        <w:spacing w:line="312" w:lineRule="auto"/>
        <w:jc w:val="center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>Članak 7.</w:t>
      </w:r>
    </w:p>
    <w:p w14:paraId="6BEA5F1E">
      <w:pPr>
        <w:spacing w:line="312" w:lineRule="auto"/>
        <w:rPr>
          <w:rFonts w:ascii="Cambria" w:hAnsi="Cambria"/>
          <w:bCs/>
          <w:sz w:val="21"/>
          <w:szCs w:val="21"/>
          <w:shd w:val="clear" w:color="auto" w:fill="FFFFFF"/>
        </w:rPr>
      </w:pPr>
    </w:p>
    <w:p w14:paraId="0E50716D">
      <w:pPr>
        <w:spacing w:line="312" w:lineRule="auto"/>
        <w:jc w:val="both"/>
        <w:rPr>
          <w:rFonts w:ascii="Cambria" w:hAnsi="Cambria"/>
          <w:bCs/>
          <w:sz w:val="21"/>
          <w:szCs w:val="21"/>
          <w:shd w:val="clear" w:color="auto" w:fill="FFFFFF"/>
        </w:rPr>
      </w:pPr>
      <w:r>
        <w:rPr>
          <w:rFonts w:ascii="Cambria" w:hAnsi="Cambria"/>
          <w:bCs/>
          <w:sz w:val="21"/>
          <w:szCs w:val="21"/>
          <w:shd w:val="clear" w:color="auto" w:fill="FFFFFF"/>
        </w:rPr>
        <w:t>Ova Odluka stupa na snagu danom donošenja.</w:t>
      </w:r>
    </w:p>
    <w:tbl>
      <w:tblPr>
        <w:tblStyle w:val="3"/>
        <w:tblW w:w="0" w:type="auto"/>
        <w:tblInd w:w="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3"/>
      </w:tblGrid>
      <w:tr w14:paraId="701D49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43" w:type="dxa"/>
          </w:tcPr>
          <w:p w14:paraId="59F374AB">
            <w:pPr>
              <w:spacing w:line="312" w:lineRule="auto"/>
              <w:rPr>
                <w:rFonts w:ascii="Cambria" w:hAnsi="Cambria"/>
                <w:sz w:val="21"/>
                <w:szCs w:val="21"/>
                <w:lang w:val="en-GB"/>
              </w:rPr>
            </w:pPr>
          </w:p>
          <w:p w14:paraId="02D33421">
            <w:pPr>
              <w:spacing w:line="312" w:lineRule="auto"/>
              <w:rPr>
                <w:rFonts w:ascii="Cambria" w:hAnsi="Cambria"/>
                <w:sz w:val="21"/>
                <w:szCs w:val="21"/>
                <w:lang w:val="en-GB"/>
              </w:rPr>
            </w:pPr>
          </w:p>
          <w:p w14:paraId="12956F91">
            <w:pPr>
              <w:spacing w:line="312" w:lineRule="auto"/>
              <w:rPr>
                <w:rFonts w:ascii="Cambria" w:hAnsi="Cambria"/>
                <w:sz w:val="21"/>
                <w:szCs w:val="21"/>
                <w:lang w:val="en-GB"/>
              </w:rPr>
            </w:pPr>
          </w:p>
          <w:p w14:paraId="7C8048E6">
            <w:pPr>
              <w:spacing w:line="312" w:lineRule="auto"/>
              <w:rPr>
                <w:rFonts w:hint="default" w:ascii="Cambria" w:hAnsi="Cambria"/>
                <w:sz w:val="21"/>
                <w:szCs w:val="21"/>
                <w:lang w:val="hr-HR"/>
              </w:rPr>
            </w:pPr>
            <w:r>
              <w:rPr>
                <w:rFonts w:ascii="Cambria" w:hAnsi="Cambria"/>
                <w:sz w:val="21"/>
                <w:szCs w:val="21"/>
                <w:lang w:val="en-GB"/>
              </w:rPr>
              <w:t xml:space="preserve">KLASA: </w:t>
            </w:r>
            <w:r>
              <w:rPr>
                <w:rFonts w:hint="default" w:ascii="Cambria" w:hAnsi="Cambria"/>
                <w:sz w:val="21"/>
                <w:szCs w:val="21"/>
                <w:lang w:val="hr-HR"/>
              </w:rPr>
              <w:t>601-02/26-5/01</w:t>
            </w:r>
          </w:p>
          <w:p w14:paraId="777B946C">
            <w:pPr>
              <w:spacing w:line="312" w:lineRule="auto"/>
              <w:rPr>
                <w:rFonts w:hint="default" w:ascii="Cambria" w:hAnsi="Cambria"/>
                <w:sz w:val="21"/>
                <w:szCs w:val="21"/>
                <w:lang w:val="hr-HR"/>
              </w:rPr>
            </w:pPr>
            <w:r>
              <w:rPr>
                <w:rFonts w:ascii="Cambria" w:hAnsi="Cambria"/>
                <w:sz w:val="21"/>
                <w:szCs w:val="21"/>
                <w:lang w:val="en-GB"/>
              </w:rPr>
              <w:t>U</w:t>
            </w:r>
            <w:r>
              <w:rPr>
                <w:rFonts w:hint="default" w:ascii="Cambria" w:hAnsi="Cambria"/>
                <w:sz w:val="21"/>
                <w:szCs w:val="21"/>
                <w:lang w:val="hr-HR"/>
              </w:rPr>
              <w:t>R</w:t>
            </w:r>
            <w:r>
              <w:rPr>
                <w:rFonts w:ascii="Cambria" w:hAnsi="Cambria"/>
                <w:sz w:val="21"/>
                <w:szCs w:val="21"/>
                <w:lang w:val="en-GB"/>
              </w:rPr>
              <w:t xml:space="preserve">BROJ: </w:t>
            </w:r>
            <w:r>
              <w:rPr>
                <w:rFonts w:hint="default" w:ascii="Cambria" w:hAnsi="Cambria"/>
                <w:sz w:val="21"/>
                <w:szCs w:val="21"/>
                <w:lang w:val="hr-HR"/>
              </w:rPr>
              <w:t>238-5-70-02-26-1</w:t>
            </w:r>
          </w:p>
          <w:p w14:paraId="0845B724">
            <w:pPr>
              <w:spacing w:line="312" w:lineRule="auto"/>
              <w:rPr>
                <w:rFonts w:hint="default" w:ascii="Cambria" w:hAnsi="Cambria"/>
                <w:sz w:val="21"/>
                <w:szCs w:val="21"/>
                <w:lang w:val="hr-HR"/>
              </w:rPr>
            </w:pPr>
            <w:r>
              <w:rPr>
                <w:rFonts w:ascii="Cambria" w:hAnsi="Cambria"/>
                <w:sz w:val="21"/>
                <w:szCs w:val="21"/>
                <w:lang w:val="en-GB"/>
              </w:rPr>
              <w:t xml:space="preserve">Dubrava, </w:t>
            </w:r>
            <w:r>
              <w:rPr>
                <w:rFonts w:hint="default" w:ascii="Cambria" w:hAnsi="Cambria"/>
                <w:sz w:val="21"/>
                <w:szCs w:val="21"/>
                <w:lang w:val="hr-HR"/>
              </w:rPr>
              <w:t>30. rujna 2026.</w:t>
            </w:r>
          </w:p>
        </w:tc>
      </w:tr>
    </w:tbl>
    <w:p w14:paraId="04FD285C">
      <w:pPr>
        <w:spacing w:line="312" w:lineRule="auto"/>
        <w:rPr>
          <w:rFonts w:ascii="Cambria" w:hAnsi="Cambria"/>
          <w:color w:val="000000"/>
          <w:sz w:val="21"/>
          <w:szCs w:val="21"/>
          <w:lang w:val="en-GB"/>
        </w:rPr>
      </w:pPr>
    </w:p>
    <w:p w14:paraId="11548B56">
      <w:pPr>
        <w:spacing w:line="312" w:lineRule="auto"/>
        <w:jc w:val="center"/>
        <w:rPr>
          <w:rFonts w:ascii="Cambria" w:hAnsi="Cambria"/>
          <w:color w:val="000000"/>
          <w:sz w:val="21"/>
          <w:szCs w:val="21"/>
          <w:lang w:val="en-GB"/>
        </w:rPr>
      </w:pPr>
      <w:r>
        <w:rPr>
          <w:rFonts w:ascii="Cambria" w:hAnsi="Cambria"/>
          <w:color w:val="000000"/>
          <w:sz w:val="21"/>
          <w:szCs w:val="21"/>
          <w:lang w:val="en-GB"/>
        </w:rPr>
        <w:t xml:space="preserve">                                         </w:t>
      </w:r>
      <w:r>
        <w:rPr>
          <w:rFonts w:ascii="Cambria" w:hAnsi="Cambria"/>
          <w:color w:val="000000"/>
          <w:sz w:val="21"/>
          <w:szCs w:val="21"/>
          <w:lang w:val="en-GB"/>
        </w:rPr>
        <w:tab/>
      </w:r>
      <w:r>
        <w:rPr>
          <w:rFonts w:ascii="Cambria" w:hAnsi="Cambria"/>
          <w:color w:val="000000"/>
          <w:sz w:val="21"/>
          <w:szCs w:val="21"/>
          <w:lang w:val="en-GB"/>
        </w:rPr>
        <w:tab/>
      </w:r>
      <w:r>
        <w:rPr>
          <w:rFonts w:ascii="Cambria" w:hAnsi="Cambria"/>
          <w:color w:val="000000"/>
          <w:sz w:val="21"/>
          <w:szCs w:val="21"/>
          <w:lang w:val="en-GB"/>
        </w:rPr>
        <w:tab/>
      </w:r>
      <w:r>
        <w:rPr>
          <w:rFonts w:ascii="Cambria" w:hAnsi="Cambria"/>
          <w:color w:val="000000"/>
          <w:sz w:val="21"/>
          <w:szCs w:val="21"/>
          <w:lang w:val="en-GB"/>
        </w:rPr>
        <w:t xml:space="preserve">Predsjednik Upravnog vijeća </w:t>
      </w:r>
    </w:p>
    <w:p w14:paraId="24578ED4">
      <w:pPr>
        <w:spacing w:line="312" w:lineRule="auto"/>
        <w:ind w:left="4956" w:firstLine="708"/>
        <w:jc w:val="both"/>
        <w:rPr>
          <w:rFonts w:hint="default" w:ascii="Cambria" w:hAnsi="Cambria"/>
          <w:color w:val="000000"/>
          <w:sz w:val="21"/>
          <w:szCs w:val="21"/>
          <w:lang w:val="hr-HR"/>
        </w:rPr>
      </w:pPr>
      <w:r>
        <w:rPr>
          <w:rFonts w:hint="default" w:ascii="Cambria" w:hAnsi="Cambria"/>
          <w:color w:val="000000"/>
          <w:sz w:val="21"/>
          <w:szCs w:val="21"/>
          <w:lang w:val="hr-HR"/>
        </w:rPr>
        <w:t>v.r. Ante Grizelj</w:t>
      </w:r>
    </w:p>
    <w:p w14:paraId="6E098855">
      <w:pPr>
        <w:spacing w:line="312" w:lineRule="auto"/>
        <w:rPr>
          <w:rFonts w:ascii="Cambria" w:hAnsi="Cambria"/>
          <w:sz w:val="21"/>
          <w:szCs w:val="21"/>
        </w:rPr>
      </w:pPr>
      <w:r>
        <w:rPr>
          <w:rFonts w:ascii="Cambria" w:hAnsi="Cambria"/>
          <w:sz w:val="21"/>
          <w:szCs w:val="21"/>
        </w:rPr>
        <w:t xml:space="preserve">                                                                                               </w:t>
      </w:r>
    </w:p>
    <w:p w14:paraId="4EBE96AD">
      <w:pPr>
        <w:spacing w:line="312" w:lineRule="auto"/>
        <w:rPr>
          <w:rFonts w:hint="default" w:ascii="Cambria" w:hAnsi="Cambria"/>
          <w:sz w:val="21"/>
          <w:szCs w:val="21"/>
          <w:lang w:val="hr-HR"/>
        </w:rPr>
      </w:pPr>
      <w:r>
        <w:rPr>
          <w:rFonts w:ascii="Cambria" w:hAnsi="Cambria"/>
          <w:sz w:val="21"/>
          <w:szCs w:val="21"/>
        </w:rPr>
        <w:t xml:space="preserve">                                                                                                  </w:t>
      </w:r>
      <w:r>
        <w:rPr>
          <w:rFonts w:hint="default" w:ascii="Cambria" w:hAnsi="Cambria"/>
          <w:sz w:val="21"/>
          <w:szCs w:val="21"/>
          <w:lang w:val="hr-HR"/>
        </w:rPr>
        <w:t xml:space="preserve">              _______________________________</w:t>
      </w:r>
    </w:p>
    <w:p w14:paraId="109676D2">
      <w:pPr>
        <w:spacing w:line="312" w:lineRule="auto"/>
        <w:rPr>
          <w:rFonts w:ascii="Cambria" w:hAnsi="Cambria"/>
          <w:sz w:val="21"/>
          <w:szCs w:val="21"/>
        </w:rPr>
      </w:pPr>
    </w:p>
    <w:p w14:paraId="5847C838">
      <w:pPr>
        <w:spacing w:line="312" w:lineRule="auto"/>
        <w:rPr>
          <w:rFonts w:ascii="Cambria" w:hAnsi="Cambria"/>
          <w:sz w:val="21"/>
          <w:szCs w:val="21"/>
        </w:rPr>
      </w:pPr>
    </w:p>
    <w:p w14:paraId="239DE883">
      <w:pPr>
        <w:spacing w:line="312" w:lineRule="auto"/>
        <w:rPr>
          <w:rFonts w:ascii="Cambria" w:hAnsi="Cambria"/>
          <w:sz w:val="21"/>
          <w:szCs w:val="21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B5838A5"/>
    <w:multiLevelType w:val="multilevel"/>
    <w:tmpl w:val="4B5838A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6B323CA1"/>
    <w:multiLevelType w:val="multilevel"/>
    <w:tmpl w:val="6B323CA1"/>
    <w:lvl w:ilvl="0" w:tentative="0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A6E"/>
    <w:rsid w:val="00067FFB"/>
    <w:rsid w:val="000A6914"/>
    <w:rsid w:val="001007FB"/>
    <w:rsid w:val="003D4A6E"/>
    <w:rsid w:val="005C3A2F"/>
    <w:rsid w:val="007937C8"/>
    <w:rsid w:val="009949CA"/>
    <w:rsid w:val="00AD4929"/>
    <w:rsid w:val="00BE134D"/>
    <w:rsid w:val="00C20D3D"/>
    <w:rsid w:val="00EA421B"/>
    <w:rsid w:val="09D07915"/>
    <w:rsid w:val="41E06CA1"/>
    <w:rsid w:val="4C7B6C7D"/>
    <w:rsid w:val="6F1E0049"/>
    <w:rsid w:val="7C60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hr-HR" w:eastAsia="hr-H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5">
    <w:name w:val="Tekst balončića Char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hr-H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377</Words>
  <Characters>2154</Characters>
  <Lines>17</Lines>
  <Paragraphs>5</Paragraphs>
  <TotalTime>130</TotalTime>
  <ScaleCrop>false</ScaleCrop>
  <LinksUpToDate>false</LinksUpToDate>
  <CharactersWithSpaces>2526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2023-09-27T09:47:00Z</dcterms:created>
  <dc:creator>vrtić vojnić</dc:creator>
  <cp:lastModifiedBy>Dječji vrtić Dubrava</cp:lastModifiedBy>
  <cp:lastPrinted>2020-12-28T12:02:00Z</cp:lastPrinted>
  <dcterms:modified xsi:type="dcterms:W3CDTF">2026-10-19T11:52:54Z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8C0EA071B029449AAE29D57BC75264A3_13</vt:lpwstr>
  </property>
</Properties>
</file>